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36" w:rsidRDefault="00030836" w:rsidP="00030836">
      <w:pPr>
        <w:pStyle w:val="CZHPNormal"/>
        <w:rPr>
          <w:i/>
          <w:iCs/>
        </w:rPr>
      </w:pPr>
      <w:r>
        <w:rPr>
          <w:i/>
          <w:iCs/>
        </w:rPr>
        <w:t>„Smlouva je uzavřena na dobu neurčitou. Obě smluvní strany mohou tuto smlouvu ukončit výpovědí s dvanáctiměsíční výpovědní lhůtou. Výpověď může být podána jen k 1.4. daného roku a od tohoto data počíná běžet výpovědní lhůta. Výpověď ze smlouvy musí příslušná strana doručit druhé straně písemně, doporučeným dopisem do vlastních rukou osobě pověřené jednat za stranu ve věcech smluvních. Výpověď je učiněna včas, byla-li podána k poštovní přepravě prokazatelně před začátkem běhu výpovědní lhůty.“</w:t>
      </w:r>
    </w:p>
    <w:p w:rsidR="00030836" w:rsidRDefault="00030836" w:rsidP="00030836">
      <w:pPr>
        <w:pStyle w:val="CZHPNormal"/>
      </w:pPr>
      <w:r>
        <w:t>Bohužel je znění článku skutečně poměrně nešťastné a ani výkladem podle pravidel § 266 zákona č. 513/1991 Sb., ve znění pozdějších předpisů („</w:t>
      </w:r>
      <w:proofErr w:type="spellStart"/>
      <w:r>
        <w:t>ObchZ</w:t>
      </w:r>
      <w:proofErr w:type="spellEnd"/>
      <w:r>
        <w:t xml:space="preserve">“) není jednoduché dospět k jednoznačné odpovědi, kdy, resp. do kdy je možné platně smlouvu vypovědět, kdy v takovém případě by se měly zohledňovat obecná pravidla pro výklad právních jednání, včetně úmyslu stran (který bude teď stěží zjistitelný) či pohledu běžného podnikatele. Kromě Tebou nastíněných výkladových variant by velmi restriktivním jazykovým výkladem mohlo být ujednání vyloženo </w:t>
      </w:r>
      <w:r>
        <w:rPr>
          <w:color w:val="auto"/>
        </w:rPr>
        <w:t xml:space="preserve">ještě i </w:t>
      </w:r>
      <w:r>
        <w:t>tak, že výpověď může být učiněna pouze 1. 4. každého kalendářního roku (později nikoliv a dříve pouze v případě, kdy by došlo jen k předání přepravci a doručeno by bylo skutečně až 1. 4.).</w:t>
      </w:r>
    </w:p>
    <w:p w:rsidR="00030836" w:rsidRDefault="00030836" w:rsidP="00030836">
      <w:pPr>
        <w:pStyle w:val="CZHPNormal"/>
        <w:rPr>
          <w:b/>
          <w:bCs/>
          <w:caps/>
          <w:u w:val="single"/>
        </w:rPr>
      </w:pPr>
      <w:r>
        <w:rPr>
          <w:b/>
          <w:bCs/>
          <w:caps/>
          <w:u w:val="single"/>
        </w:rPr>
        <w:t>PRRÁVNÍ rozbor:</w:t>
      </w:r>
    </w:p>
    <w:p w:rsidR="00030836" w:rsidRDefault="00030836" w:rsidP="00030836">
      <w:pPr>
        <w:pStyle w:val="CZHPNormal"/>
        <w:numPr>
          <w:ilvl w:val="0"/>
          <w:numId w:val="1"/>
        </w:numPr>
        <w:spacing w:before="120" w:after="120"/>
      </w:pPr>
      <w:r>
        <w:t xml:space="preserve">Z pravidel podle § 266 </w:t>
      </w:r>
      <w:proofErr w:type="spellStart"/>
      <w:r>
        <w:t>ObchZ</w:t>
      </w:r>
      <w:proofErr w:type="spellEnd"/>
      <w:r>
        <w:t xml:space="preserve"> vyplývá následující postup pro výklad nejasných ujednání:</w:t>
      </w:r>
    </w:p>
    <w:p w:rsidR="00030836" w:rsidRDefault="00030836" w:rsidP="00030836">
      <w:pPr>
        <w:pStyle w:val="CZHPNormal"/>
        <w:numPr>
          <w:ilvl w:val="0"/>
          <w:numId w:val="2"/>
        </w:numPr>
        <w:spacing w:before="120" w:after="120"/>
      </w:pPr>
      <w:r>
        <w:t>Projev vůle se vykládá podle úmyslu jednající osoby, jestliže tento úmysl byl straně, které je projev vůle určen, znám nebo jí musel být znám.</w:t>
      </w:r>
    </w:p>
    <w:p w:rsidR="00030836" w:rsidRDefault="00030836" w:rsidP="00030836">
      <w:pPr>
        <w:pStyle w:val="CZHPNormal"/>
        <w:numPr>
          <w:ilvl w:val="0"/>
          <w:numId w:val="2"/>
        </w:numPr>
        <w:spacing w:before="120" w:after="120"/>
      </w:pPr>
      <w:r>
        <w:t>V případech, kdy projev vůle nelze vyložit podle odstavce 1, vykládá se projev vůle podle významu, který by mu zpravidla přikládala osoba v postavení osoby, které byl projev vůle určen. Výrazy používané v obchodním styku se vykládají podle významu, který se jim zpravidla v tomto styku přikládá.</w:t>
      </w:r>
    </w:p>
    <w:p w:rsidR="00030836" w:rsidRDefault="00030836" w:rsidP="00030836">
      <w:pPr>
        <w:pStyle w:val="CZHPNormal"/>
        <w:spacing w:before="120" w:after="120"/>
        <w:ind w:left="1080"/>
      </w:pPr>
      <w:r>
        <w:t>Při výkladu vůle podle odstavců 1 a 2 se vezme náležitý zřetel ke všem okolnostem souvisejícím s projevem vůle, včetně jednání o uzavření smlouvy a praxe, kterou strany mezi sebou zavedly, jakož i následného chování stran, pokud to připouští povaha věci.</w:t>
      </w:r>
    </w:p>
    <w:p w:rsidR="00030836" w:rsidRDefault="00030836" w:rsidP="00030836">
      <w:pPr>
        <w:pStyle w:val="CZHPNormal"/>
        <w:numPr>
          <w:ilvl w:val="0"/>
          <w:numId w:val="2"/>
        </w:numPr>
        <w:spacing w:before="120" w:after="120"/>
        <w:rPr>
          <w:rFonts w:eastAsia="Times New Roman"/>
        </w:rPr>
      </w:pPr>
      <w:r>
        <w:t>Projev vůle, který obsahuje výraz připouštějící různý výklad, je třeba v pochybnostech vykládat k tíži strany, která jako první v jednání tohoto výrazu použila.</w:t>
      </w:r>
    </w:p>
    <w:p w:rsidR="00030836" w:rsidRDefault="00030836" w:rsidP="00030836">
      <w:pPr>
        <w:pStyle w:val="CZHPNormal"/>
        <w:numPr>
          <w:ilvl w:val="0"/>
          <w:numId w:val="1"/>
        </w:numPr>
        <w:spacing w:before="120" w:after="120"/>
      </w:pPr>
      <w:r>
        <w:t>Při výkladu se postupuje od prvního z uvedených pravidel k těm následujícím, dokud nebude nejistota odstraněna. Naše úvahy o výkladu jsou tedy takovéto:</w:t>
      </w:r>
    </w:p>
    <w:p w:rsidR="00030836" w:rsidRDefault="00030836" w:rsidP="00030836">
      <w:pPr>
        <w:pStyle w:val="CZHPNormal"/>
        <w:numPr>
          <w:ilvl w:val="1"/>
          <w:numId w:val="1"/>
        </w:numPr>
        <w:spacing w:before="120" w:after="120"/>
      </w:pPr>
      <w:r>
        <w:rPr>
          <w:b/>
          <w:bCs/>
        </w:rPr>
        <w:t>Předpokládáme, že textace dodatku byla navržena ze strany Objednatele.</w:t>
      </w:r>
      <w:r>
        <w:t xml:space="preserve"> Úmysl pro znění, které bylo zvoleno, pravděpodobně z žádných souvisejících podkladů (zejm. komunikace stran o dodatku a podmínkách jeho uzavření, je-li k dispozici, popř. dalších okolností ve smyslu § 266 odst. 3 </w:t>
      </w:r>
      <w:proofErr w:type="spellStart"/>
      <w:r>
        <w:t>ObchZ</w:t>
      </w:r>
      <w:proofErr w:type="spellEnd"/>
      <w:r>
        <w:t>) nedovodíme.</w:t>
      </w:r>
    </w:p>
    <w:p w:rsidR="00030836" w:rsidRDefault="00030836" w:rsidP="00030836">
      <w:pPr>
        <w:pStyle w:val="CZHPNormal"/>
        <w:numPr>
          <w:ilvl w:val="1"/>
          <w:numId w:val="1"/>
        </w:numPr>
        <w:spacing w:before="120" w:after="120"/>
      </w:pPr>
      <w:r>
        <w:t xml:space="preserve">Co se týče významu, který by znění předmětného článku přikládal běžný podnikatel, </w:t>
      </w:r>
      <w:r>
        <w:rPr>
          <w:b/>
          <w:bCs/>
        </w:rPr>
        <w:t>je nezbytné vzít v potaz také další ustanovení smlouvy, zvyklosti a předchozí chování stran, ze kterých by bylo možné kontext doplnit.</w:t>
      </w:r>
    </w:p>
    <w:p w:rsidR="00030836" w:rsidRDefault="00030836" w:rsidP="00030836">
      <w:pPr>
        <w:pStyle w:val="CZHPNormal"/>
        <w:numPr>
          <w:ilvl w:val="2"/>
          <w:numId w:val="1"/>
        </w:numPr>
        <w:spacing w:before="120" w:after="120"/>
      </w:pPr>
      <w:r>
        <w:t xml:space="preserve">Na tomto místě je podle našeho názoru možné bez větších pochybností vyloučit výklad ujednání, podle kterého by bylo možné výpověď fakticky učinit (doručit druhé smluvní straně) pouze v jediný den v roce. Takové ujednání by představovalo příliš restriktivní výklad, kdy doručení výpovědi pouze v jeden konkrétní den není zcela možné ovlivnit (s ohledem na stanovenou formu výpovědi – písemně, doporučeným dopisem do vlastních rukou, kdy nelze ovlivnit den dodání, a to tím spíše např. v roce 2024, kdy den 1.4. připadá na státní svátek a poštovní služby tak budou omezené). </w:t>
      </w:r>
    </w:p>
    <w:p w:rsidR="00030836" w:rsidRDefault="00030836" w:rsidP="00030836">
      <w:pPr>
        <w:pStyle w:val="CZHPNormal"/>
        <w:numPr>
          <w:ilvl w:val="2"/>
          <w:numId w:val="1"/>
        </w:numPr>
        <w:spacing w:before="120" w:after="120"/>
      </w:pPr>
      <w:r>
        <w:t>Smlouva je smlouvou o dílo na zajištění údržby silnic</w:t>
      </w:r>
    </w:p>
    <w:p w:rsidR="00030836" w:rsidRDefault="00030836" w:rsidP="00030836">
      <w:pPr>
        <w:pStyle w:val="CZHPNormal"/>
        <w:numPr>
          <w:ilvl w:val="3"/>
          <w:numId w:val="1"/>
        </w:numPr>
        <w:spacing w:before="120" w:after="120"/>
      </w:pPr>
      <w:r>
        <w:lastRenderedPageBreak/>
        <w:t>Jde tedy o činnost, která je specificky ovlivněna povětrnostními podmínkami v průběhu roku – srov. k tomu např. ujednání článků I.20(c), I.21 a I.22, ve kterých je odkazováno na počátky a konce zimního a letního období. Jmenovitě je zde pracováno s datem 31. 3., kdy končí zimní období.</w:t>
      </w:r>
    </w:p>
    <w:p w:rsidR="00030836" w:rsidRDefault="00030836" w:rsidP="00030836">
      <w:pPr>
        <w:pStyle w:val="CZHPNormal"/>
        <w:numPr>
          <w:ilvl w:val="3"/>
          <w:numId w:val="1"/>
        </w:numPr>
        <w:spacing w:before="120" w:after="120"/>
      </w:pPr>
      <w:r>
        <w:t xml:space="preserve">Podle článku IV. smlouvy, který upravuje ujednání o ceně díla se cenové podmínky sjednávají vždy do 31. 3. s tím, že platí do 1. 4 následujícího roku. </w:t>
      </w:r>
      <w:r>
        <w:rPr>
          <w:b/>
          <w:bCs/>
        </w:rPr>
        <w:t xml:space="preserve">Pro strany je tedy pravděpodobně </w:t>
      </w:r>
      <w:proofErr w:type="spellStart"/>
      <w:r>
        <w:rPr>
          <w:b/>
          <w:bCs/>
        </w:rPr>
        <w:t>rrozhodující</w:t>
      </w:r>
      <w:proofErr w:type="spellEnd"/>
      <w:r>
        <w:rPr>
          <w:b/>
          <w:bCs/>
        </w:rPr>
        <w:t>, aby případné ukončení smlouvy bylo učiněno ve stejném období.</w:t>
      </w:r>
    </w:p>
    <w:p w:rsidR="00030836" w:rsidRDefault="00030836" w:rsidP="00030836">
      <w:pPr>
        <w:pStyle w:val="CZHPNormal"/>
        <w:numPr>
          <w:ilvl w:val="2"/>
          <w:numId w:val="1"/>
        </w:numPr>
        <w:spacing w:before="120" w:after="120"/>
      </w:pPr>
      <w:r>
        <w:t>Účinnost smluv mezi podnikateli, resp. nastavení postupů pro jejich ukončování bývají často navázány na konce/začátky jednotlivých kalendářních čtvrtletí. Obdobně také např. § 1999 odst. 1 zákona č. 89/2012 Sb., občanský zákoník, ve znění pozdějších předpisů, s kalendářními čtvrtletími pracuje.</w:t>
      </w:r>
    </w:p>
    <w:p w:rsidR="00030836" w:rsidRDefault="00030836" w:rsidP="00030836">
      <w:pPr>
        <w:pStyle w:val="CZHPNormal"/>
        <w:numPr>
          <w:ilvl w:val="2"/>
          <w:numId w:val="1"/>
        </w:numPr>
        <w:spacing w:before="120" w:after="120"/>
      </w:pPr>
      <w:r>
        <w:t xml:space="preserve">Pokud bychom měli přihlédnout k čistě jazykovému výkladu, tak dle </w:t>
      </w:r>
      <w:hyperlink r:id="rId5" w:history="1">
        <w:r>
          <w:rPr>
            <w:rStyle w:val="Hypertextovodkaz"/>
            <w:color w:val="0070C0"/>
          </w:rPr>
          <w:t>Internetové jazykové příručky</w:t>
        </w:r>
      </w:hyperlink>
      <w:r>
        <w:t xml:space="preserve"> Ústavu pro jazyk český je význam slova „</w:t>
      </w:r>
      <w:r>
        <w:rPr>
          <w:b/>
          <w:bCs/>
        </w:rPr>
        <w:t>daný</w:t>
      </w:r>
      <w:r>
        <w:t xml:space="preserve">“ následující: </w:t>
      </w:r>
      <w:r>
        <w:rPr>
          <w:i/>
          <w:iCs/>
          <w:shd w:val="clear" w:color="auto" w:fill="FFFFFF"/>
        </w:rPr>
        <w:t>právě jsoucí, uvedený, existující: </w:t>
      </w:r>
      <w:r>
        <w:rPr>
          <w:shd w:val="clear" w:color="auto" w:fill="FFFFFF"/>
        </w:rPr>
        <w:t xml:space="preserve">v daném případě; za daných podmínek. </w:t>
      </w:r>
      <w:r>
        <w:rPr>
          <w:rFonts w:ascii="Wingdings" w:hAnsi="Wingdings"/>
          <w:shd w:val="clear" w:color="auto" w:fill="FFFFFF"/>
        </w:rPr>
        <w:t></w:t>
      </w:r>
      <w:r>
        <w:rPr>
          <w:shd w:val="clear" w:color="auto" w:fill="FFFFFF"/>
        </w:rPr>
        <w:t xml:space="preserve"> tj. ten rok, ve kterém se právě nacházíme (nyní tedy 2024).</w:t>
      </w:r>
    </w:p>
    <w:p w:rsidR="00030836" w:rsidRDefault="00030836" w:rsidP="00030836">
      <w:pPr>
        <w:pStyle w:val="CZHPNormal"/>
        <w:numPr>
          <w:ilvl w:val="2"/>
          <w:numId w:val="1"/>
        </w:numPr>
        <w:spacing w:before="120" w:after="120"/>
        <w:rPr>
          <w:b/>
          <w:bCs/>
        </w:rPr>
      </w:pPr>
      <w:r>
        <w:rPr>
          <w:b/>
          <w:bCs/>
        </w:rPr>
        <w:t>Jsme tedy toho názoru, že z pohledu běžného podnikatele by mělo být možné ukončit smlouvy výpovědí doručenou výhradně kdykoli v průběhu období od 1. 1. 2024 do 1. 4. 2024 konkrétního kalendářního roku</w:t>
      </w:r>
    </w:p>
    <w:p w:rsidR="00030836" w:rsidRDefault="00030836" w:rsidP="00030836">
      <w:pPr>
        <w:pStyle w:val="CZHPNormal"/>
        <w:numPr>
          <w:ilvl w:val="1"/>
          <w:numId w:val="1"/>
        </w:numPr>
        <w:spacing w:before="120" w:after="120"/>
      </w:pPr>
      <w:r>
        <w:t xml:space="preserve">Pokud by odůvodnění závěru v předchozím bodě nebylo dostatečně přesvědčivé, tak </w:t>
      </w:r>
      <w:r>
        <w:rPr>
          <w:b/>
          <w:bCs/>
        </w:rPr>
        <w:t xml:space="preserve">na základě pravidla výkladu </w:t>
      </w:r>
      <w:proofErr w:type="spellStart"/>
      <w:r>
        <w:rPr>
          <w:b/>
          <w:bCs/>
          <w:i/>
          <w:iCs/>
        </w:rPr>
        <w:t>contra</w:t>
      </w:r>
      <w:proofErr w:type="spellEnd"/>
      <w:r>
        <w:rPr>
          <w:b/>
          <w:bCs/>
          <w:i/>
          <w:iCs/>
        </w:rPr>
        <w:t xml:space="preserve"> </w:t>
      </w:r>
      <w:proofErr w:type="spellStart"/>
      <w:r>
        <w:rPr>
          <w:b/>
          <w:bCs/>
          <w:i/>
          <w:iCs/>
        </w:rPr>
        <w:t>preferentem</w:t>
      </w:r>
      <w:proofErr w:type="spellEnd"/>
      <w:r>
        <w:rPr>
          <w:b/>
          <w:bCs/>
        </w:rPr>
        <w:t xml:space="preserve"> obsaženého v § 266 odst. 4 </w:t>
      </w:r>
      <w:proofErr w:type="spellStart"/>
      <w:r>
        <w:rPr>
          <w:b/>
          <w:bCs/>
        </w:rPr>
        <w:t>ObchZ</w:t>
      </w:r>
      <w:proofErr w:type="spellEnd"/>
      <w:r>
        <w:rPr>
          <w:b/>
          <w:bCs/>
        </w:rPr>
        <w:t>, je nutné vyložit ujednání k tíži objednatele</w:t>
      </w:r>
      <w:r>
        <w:t xml:space="preserve"> (za předpokladu, že dodatek připravil objednatel, resp. do něj navrhnul problematické ustanovení vložit). Z daného kontextu máme za to, že k tíži objednatele jde právě výklad, který pro platnost a účinnost výpovědi stanovuje povinnost doručit ji výhradně v uvedeném omezeném období od 1. 1. 2024 do 1. 4. 2024. Možnost vypovědět smlouvu později (byť s koncem výpovědní doby ke stejnému datu) by naopak bylo objednateli ku prospěchu.</w:t>
      </w:r>
    </w:p>
    <w:p w:rsidR="00030836" w:rsidRDefault="00030836" w:rsidP="00030836">
      <w:pPr>
        <w:pStyle w:val="CZHPNormal"/>
      </w:pPr>
    </w:p>
    <w:p w:rsidR="00030836" w:rsidRDefault="00030836" w:rsidP="00030836">
      <w:pPr>
        <w:pStyle w:val="CZHPNormal"/>
        <w:rPr>
          <w:rFonts w:eastAsia="Times New Roman"/>
          <w:b/>
          <w:bCs/>
          <w:caps/>
          <w:u w:val="single"/>
        </w:rPr>
      </w:pPr>
      <w:r>
        <w:rPr>
          <w:b/>
          <w:bCs/>
          <w:caps/>
          <w:u w:val="single"/>
        </w:rPr>
        <w:t>ZÁVĚR a Doporučení:</w:t>
      </w:r>
    </w:p>
    <w:p w:rsidR="00030836" w:rsidRDefault="00030836" w:rsidP="00030836">
      <w:pPr>
        <w:pStyle w:val="CZHPNormal"/>
        <w:rPr>
          <w:b/>
          <w:bCs/>
        </w:rPr>
      </w:pPr>
      <w:r>
        <w:rPr>
          <w:b/>
          <w:bCs/>
        </w:rPr>
        <w:t xml:space="preserve">Dle našeho názoru je ustanovení čl. XII odst. 7 smlouvy (ve znění zaslaného dodatku č. 4) potřeba vykládat tak, že výpověď může být podána kdykoli v průběhu období 1. 1. až 1. 4. příslušného kalendářního roku (např. 2024) s tím však, že slovní spojení „výpověď může být podána jen k 1. 4. daného roku“ znamená určitou „odloženou“ účinnost výpovědi. Tj. i kdyby byla výpověď doručena dříve než 1. 4. příslušného roku, má se za to, že tato výpověď (její „účinnost“) je dána k 1. 4. daného roku, a tedy výpovědní lhůta 12 měsíců počne plynout 1. 4. daného roku a uplyne 31. 3. následujícího kalendářního roku. </w:t>
      </w:r>
    </w:p>
    <w:p w:rsidR="00030836" w:rsidRDefault="00030836" w:rsidP="00030836">
      <w:pPr>
        <w:pStyle w:val="CZHPNormal"/>
        <w:rPr>
          <w:b/>
          <w:bCs/>
        </w:rPr>
      </w:pPr>
      <w:r>
        <w:rPr>
          <w:b/>
          <w:bCs/>
        </w:rPr>
        <w:t xml:space="preserve">Domníváme se, že s ohledem na znění daného ustanovení (tj. „daného roku“) nelze podat výpověď v období od 1. 5. do 31. 12. (2024), jak příkladem uvádíš níže. Toto ustanovení vykládáme tak, že výpověď má být podána v daném roce, ve kterém následně začne plynout také výpovědní lhůta. Uvedené období považujeme za určité ochranné období a poskytnutí jistoty jak pro dodavatele, tak i pro ochranu samotného objednatele (záruka poskytování služeb běžné a zimní údržby pro následující sezónu). </w:t>
      </w:r>
    </w:p>
    <w:p w:rsidR="00616C98" w:rsidRDefault="00030836" w:rsidP="00030836">
      <w:r>
        <w:rPr>
          <w:b/>
          <w:bCs/>
        </w:rPr>
        <w:t xml:space="preserve">V případě podání výpovědi dodavateli proto doporučujeme výpověď doručit (doporučeně do vlastních rukou – pokud způsob doručení výpovědi nebyl dalšími dodatky změněn) v období od 1. 1. (2024) do 1. 4. (2024) s tím, že výpovědní lhůta počne běžet 1. 4. (2024) a uplyne 31. 3. (2025). </w:t>
      </w:r>
      <w:r>
        <w:rPr>
          <w:b/>
          <w:bCs/>
        </w:rPr>
        <w:lastRenderedPageBreak/>
        <w:t>Případně lze obdobně výpověď podat v prvním kvartále roku 2025 s tím, že výpovědní lhůta by pak uplynula 31. 3. 2026.</w:t>
      </w:r>
      <w:bookmarkStart w:id="0" w:name="_GoBack"/>
      <w:bookmarkEnd w:id="0"/>
    </w:p>
    <w:sectPr w:rsidR="00616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37737"/>
    <w:multiLevelType w:val="hybridMultilevel"/>
    <w:tmpl w:val="2E527E14"/>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4614229"/>
    <w:multiLevelType w:val="hybridMultilevel"/>
    <w:tmpl w:val="35683FEC"/>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36"/>
    <w:rsid w:val="00030836"/>
    <w:rsid w:val="001E4370"/>
    <w:rsid w:val="00616C98"/>
    <w:rsid w:val="00B617A4"/>
    <w:rsid w:val="00D85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5CE9-4A24-4902-858D-77D8D3B9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0836"/>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30836"/>
    <w:rPr>
      <w:color w:val="0563C1"/>
      <w:u w:val="single"/>
    </w:rPr>
  </w:style>
  <w:style w:type="character" w:customStyle="1" w:styleId="CZHPNormalChar">
    <w:name w:val="CZ_H&amp;P Normal Char"/>
    <w:basedOn w:val="Standardnpsmoodstavce"/>
    <w:link w:val="CZHPNormal"/>
    <w:locked/>
    <w:rsid w:val="00030836"/>
    <w:rPr>
      <w:rFonts w:ascii="Calibri" w:hAnsi="Calibri" w:cs="Calibri"/>
      <w:color w:val="141760"/>
    </w:rPr>
  </w:style>
  <w:style w:type="paragraph" w:customStyle="1" w:styleId="CZHPNormal">
    <w:name w:val="CZ_H&amp;P Normal"/>
    <w:basedOn w:val="Normln"/>
    <w:link w:val="CZHPNormalChar"/>
    <w:rsid w:val="00030836"/>
    <w:pPr>
      <w:spacing w:after="200"/>
      <w:jc w:val="both"/>
    </w:pPr>
    <w:rPr>
      <w:color w:val="1417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8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rucka.ujc.cas.cz/?slovo=dan%C3%B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7" ma:contentTypeDescription="Vytvoří nový dokument" ma:contentTypeScope="" ma:versionID="5bff6c4b7760d88e0f4f900e3ca41c34">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27a9cc702ea13db5594e64b2b7431b87"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documentManagement>
</p:properties>
</file>

<file path=customXml/itemProps1.xml><?xml version="1.0" encoding="utf-8"?>
<ds:datastoreItem xmlns:ds="http://schemas.openxmlformats.org/officeDocument/2006/customXml" ds:itemID="{914AD685-4A52-467D-BF38-FE233FBD47CD}"/>
</file>

<file path=customXml/itemProps2.xml><?xml version="1.0" encoding="utf-8"?>
<ds:datastoreItem xmlns:ds="http://schemas.openxmlformats.org/officeDocument/2006/customXml" ds:itemID="{D26608E9-B5E4-4C88-859C-0D807831452D}"/>
</file>

<file path=customXml/itemProps3.xml><?xml version="1.0" encoding="utf-8"?>
<ds:datastoreItem xmlns:ds="http://schemas.openxmlformats.org/officeDocument/2006/customXml" ds:itemID="{A1C3965E-5D40-43A5-9D48-6435D4019094}"/>
</file>

<file path=docProps/app.xml><?xml version="1.0" encoding="utf-8"?>
<Properties xmlns="http://schemas.openxmlformats.org/officeDocument/2006/extended-properties" xmlns:vt="http://schemas.openxmlformats.org/officeDocument/2006/docPropsVTypes">
  <Template>Normal.dotm</Template>
  <TotalTime>8</TotalTime>
  <Pages>3</Pages>
  <Words>1021</Words>
  <Characters>6026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Lukaš Nikl</dc:creator>
  <cp:keywords/>
  <dc:description/>
  <cp:lastModifiedBy>Lukaš Nikl</cp:lastModifiedBy>
  <cp:revision>1</cp:revision>
  <dcterms:created xsi:type="dcterms:W3CDTF">2024-02-28T11:52:00Z</dcterms:created>
  <dcterms:modified xsi:type="dcterms:W3CDTF">2024-02-28T12:00:00Z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ies>
</file>